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3686"/>
        <w:gridCol w:w="283"/>
        <w:gridCol w:w="3686"/>
      </w:tblGrid>
      <w:tr w:rsidR="00D06080" w:rsidRPr="004B797E">
        <w:tc>
          <w:tcPr>
            <w:tcW w:w="3686" w:type="dxa"/>
            <w:vMerge w:val="restart"/>
          </w:tcPr>
          <w:p w:rsidR="00D06080" w:rsidRPr="00D06080" w:rsidRDefault="000220DD" w:rsidP="00D06080">
            <w:pPr>
              <w:pStyle w:val="1"/>
              <w:spacing w:line="204" w:lineRule="exact"/>
              <w:ind w:left="0" w:firstLine="0"/>
              <w:jc w:val="left"/>
              <w:rPr>
                <w:rFonts w:cs="Arial"/>
                <w:sz w:val="20"/>
              </w:rPr>
            </w:pPr>
            <w:r>
              <w:rPr>
                <w:rFonts w:cs="Arial"/>
                <w:sz w:val="20"/>
              </w:rPr>
              <w:t>DZIAŁ  XXII</w:t>
            </w:r>
          </w:p>
          <w:p w:rsidR="00D06080" w:rsidRPr="00D06080" w:rsidRDefault="00D06080" w:rsidP="00D06080">
            <w:pPr>
              <w:pStyle w:val="1"/>
              <w:spacing w:line="204" w:lineRule="exact"/>
              <w:ind w:left="0" w:firstLine="0"/>
              <w:jc w:val="left"/>
              <w:rPr>
                <w:rFonts w:cs="Arial"/>
                <w:b/>
              </w:rPr>
            </w:pPr>
            <w:r w:rsidRPr="00D06080">
              <w:rPr>
                <w:rFonts w:cs="Arial"/>
                <w:b/>
                <w:sz w:val="20"/>
              </w:rPr>
              <w:t>PODMIOTY  GOSPODARKI  NARODOWEJ</w:t>
            </w:r>
          </w:p>
          <w:p w:rsidR="00D06080" w:rsidRPr="00D06080" w:rsidRDefault="00D06080" w:rsidP="00D06080">
            <w:pPr>
              <w:pStyle w:val="1"/>
              <w:spacing w:line="960" w:lineRule="exact"/>
              <w:ind w:left="0" w:firstLine="0"/>
              <w:jc w:val="left"/>
              <w:rPr>
                <w:rFonts w:cs="Arial"/>
                <w:b/>
              </w:rPr>
            </w:pPr>
          </w:p>
          <w:p w:rsidR="00D06080" w:rsidRPr="00D06080" w:rsidRDefault="00D06080" w:rsidP="00734A4E">
            <w:pPr>
              <w:pStyle w:val="1"/>
              <w:ind w:left="0" w:firstLine="0"/>
              <w:rPr>
                <w:rFonts w:cs="Arial"/>
                <w:b/>
              </w:rPr>
            </w:pPr>
            <w:r w:rsidRPr="00D06080">
              <w:rPr>
                <w:rFonts w:cs="Arial"/>
                <w:b/>
              </w:rPr>
              <w:t xml:space="preserve">Uwagi ogólne </w:t>
            </w:r>
          </w:p>
          <w:p w:rsidR="00D06080" w:rsidRPr="00D06080" w:rsidRDefault="00D06080" w:rsidP="00D06080">
            <w:pPr>
              <w:pStyle w:val="1"/>
              <w:spacing w:line="480" w:lineRule="exact"/>
              <w:ind w:left="0" w:firstLine="0"/>
              <w:jc w:val="left"/>
              <w:rPr>
                <w:rFonts w:cs="Arial"/>
                <w:b/>
                <w:szCs w:val="16"/>
              </w:rPr>
            </w:pPr>
          </w:p>
          <w:p w:rsidR="00D06080" w:rsidRPr="00D06080" w:rsidRDefault="00D06080" w:rsidP="00807523">
            <w:pPr>
              <w:spacing w:line="204" w:lineRule="exact"/>
              <w:ind w:firstLine="142"/>
              <w:jc w:val="both"/>
              <w:rPr>
                <w:rFonts w:ascii="Arial" w:hAnsi="Arial" w:cs="Arial"/>
                <w:sz w:val="16"/>
                <w:szCs w:val="16"/>
              </w:rPr>
            </w:pPr>
            <w:r w:rsidRPr="00D06080">
              <w:rPr>
                <w:rFonts w:ascii="Arial" w:hAnsi="Arial" w:cs="Arial"/>
                <w:sz w:val="16"/>
                <w:szCs w:val="16"/>
              </w:rPr>
              <w:t xml:space="preserve">Prezentowane dane dotyczą </w:t>
            </w:r>
            <w:r w:rsidRPr="00D06080">
              <w:rPr>
                <w:rFonts w:ascii="Arial" w:hAnsi="Arial" w:cs="Arial"/>
                <w:b/>
                <w:sz w:val="16"/>
                <w:szCs w:val="16"/>
              </w:rPr>
              <w:t>podmiotów gospodarki narodowej</w:t>
            </w:r>
            <w:r w:rsidRPr="00D06080">
              <w:rPr>
                <w:rFonts w:ascii="Arial" w:hAnsi="Arial" w:cs="Arial"/>
                <w:sz w:val="16"/>
                <w:szCs w:val="16"/>
              </w:rPr>
              <w:t xml:space="preserve"> zarejestrowanych w rejestrze REGON i obejmują osoby prawne, jednostki organizacyjne niemające osobowości prawnej oraz osoby fizyczne prowadzące działalność gospodarczą, zaklasyfikowane do poszczególnych sekcji PKD 2007 według przeważającego rodzaju działalności.</w:t>
            </w:r>
          </w:p>
          <w:p w:rsidR="00D06080" w:rsidRPr="00D06080" w:rsidRDefault="00D06080" w:rsidP="00807523">
            <w:pPr>
              <w:spacing w:line="204" w:lineRule="exact"/>
              <w:ind w:firstLine="142"/>
              <w:jc w:val="both"/>
              <w:rPr>
                <w:rFonts w:ascii="Arial" w:hAnsi="Arial" w:cs="Arial"/>
                <w:sz w:val="16"/>
                <w:szCs w:val="16"/>
              </w:rPr>
            </w:pPr>
            <w:r w:rsidRPr="00F57ABC">
              <w:rPr>
                <w:rFonts w:ascii="Arial" w:hAnsi="Arial" w:cs="Arial"/>
                <w:sz w:val="16"/>
                <w:szCs w:val="16"/>
              </w:rPr>
              <w:t xml:space="preserve">Krajowy rejestr urzędowy podmiotów gospodarki narodowej, zwany dalej rejestrem REGON, jest rejestrem administracyjnym prowadzonym przez Prezesa GUS. Zasady prowadzenia rejestru określają przepisy ustawy z dnia 29 </w:t>
            </w:r>
            <w:r w:rsidR="00686467" w:rsidRPr="00686467">
              <w:rPr>
                <w:rFonts w:ascii="Arial" w:hAnsi="Arial" w:cs="Arial"/>
                <w:sz w:val="16"/>
                <w:szCs w:val="16"/>
              </w:rPr>
              <w:t xml:space="preserve">czerwca </w:t>
            </w:r>
            <w:r w:rsidRPr="00F57ABC">
              <w:rPr>
                <w:rFonts w:ascii="Arial" w:hAnsi="Arial" w:cs="Arial"/>
                <w:sz w:val="16"/>
                <w:szCs w:val="16"/>
              </w:rPr>
              <w:t xml:space="preserve">1995 r. o statystyce publicznej </w:t>
            </w:r>
            <w:r w:rsidR="00154A6A" w:rsidRPr="00F57ABC">
              <w:rPr>
                <w:rFonts w:ascii="Arial" w:hAnsi="Arial" w:cs="Arial"/>
                <w:sz w:val="16"/>
                <w:szCs w:val="16"/>
              </w:rPr>
              <w:t>(jednolity tekst Dz. U. 2019 poz. 649</w:t>
            </w:r>
            <w:r w:rsidRPr="00F57ABC">
              <w:rPr>
                <w:rFonts w:ascii="Arial" w:hAnsi="Arial" w:cs="Arial"/>
                <w:sz w:val="16"/>
                <w:szCs w:val="16"/>
              </w:rPr>
              <w:t xml:space="preserve"> z późniejszymi zmianami) oraz przepisy rozporządzenia Rady Ministrów z dnia 30 </w:t>
            </w:r>
            <w:r w:rsidR="00686467" w:rsidRPr="00686467">
              <w:rPr>
                <w:rFonts w:ascii="Arial" w:hAnsi="Arial" w:cs="Arial"/>
                <w:sz w:val="16"/>
                <w:szCs w:val="16"/>
              </w:rPr>
              <w:t xml:space="preserve">listopada </w:t>
            </w:r>
            <w:r w:rsidRPr="00F57ABC">
              <w:rPr>
                <w:rFonts w:ascii="Arial" w:hAnsi="Arial" w:cs="Arial"/>
                <w:sz w:val="16"/>
                <w:szCs w:val="16"/>
              </w:rPr>
              <w:t>2015 r. w sprawie sposobu i metodologii</w:t>
            </w:r>
            <w:r w:rsidRPr="00D06080">
              <w:rPr>
                <w:rFonts w:ascii="Arial" w:hAnsi="Arial" w:cs="Arial"/>
                <w:sz w:val="16"/>
                <w:szCs w:val="16"/>
              </w:rPr>
              <w:t xml:space="preserve"> prowadzenia i aktualizacji krajowego rejestru urzędowego podmiotów gospodarki narodowej, wzorów wniosków, ankiet i zaświadczeń (Dz. U. poz. 2009 z późniejszymi zmianami). </w:t>
            </w:r>
          </w:p>
          <w:p w:rsidR="00D06080" w:rsidRPr="00D06080" w:rsidRDefault="00D06080" w:rsidP="00807523">
            <w:pPr>
              <w:spacing w:line="204" w:lineRule="exact"/>
              <w:ind w:firstLine="284"/>
              <w:jc w:val="both"/>
              <w:rPr>
                <w:rFonts w:ascii="Arial" w:hAnsi="Arial" w:cs="Arial"/>
                <w:sz w:val="16"/>
                <w:szCs w:val="16"/>
              </w:rPr>
            </w:pPr>
            <w:r w:rsidRPr="00D06080">
              <w:rPr>
                <w:rFonts w:ascii="Arial" w:hAnsi="Arial" w:cs="Arial"/>
                <w:sz w:val="16"/>
                <w:szCs w:val="16"/>
              </w:rPr>
              <w:t>Podstawową funkcją rejestru REGON jest identyfikowanie podmiotów gospodarki narodowej, co jest realizowane poprzez nadawanie im unikatowych numerów identyfikacyjnych.</w:t>
            </w:r>
          </w:p>
          <w:p w:rsidR="00D06080" w:rsidRPr="00D06080" w:rsidRDefault="00D06080" w:rsidP="00807523">
            <w:pPr>
              <w:spacing w:line="204" w:lineRule="exact"/>
              <w:ind w:firstLine="284"/>
              <w:jc w:val="both"/>
              <w:rPr>
                <w:rFonts w:cs="Arial"/>
                <w:b/>
              </w:rPr>
            </w:pPr>
            <w:r w:rsidRPr="00D06080">
              <w:rPr>
                <w:rFonts w:ascii="Arial" w:hAnsi="Arial" w:cs="Arial"/>
                <w:sz w:val="16"/>
                <w:szCs w:val="16"/>
              </w:rPr>
              <w:t xml:space="preserve">Rejestr REGON jest na bieżąco aktualizowany na podstawie danych o podmiotach gospodarki narodowej, przekazywanych drogą elektroniczną z Centralnej Ewidencji i Informacji o Działalności Gospodarczej, Krajowego Rejestru Sądowego, Systemu Informacji Oświatowej oraz Centralnego Rejestru Podmiotów Krajowej Ewidencji Podatników oraz – w przypadku pozostałych podmiotów – na podstawie wniosków zgłaszanych do właściwych urzędów statystycznych. Kompletność i aktualność rejestru uzależniona jest od terminowej realizacji ww. obowiązku. </w:t>
            </w:r>
            <w:r w:rsidRPr="00D06080">
              <w:rPr>
                <w:rFonts w:ascii="ArialMT" w:hAnsi="ArialMT" w:cs="ArialMT"/>
                <w:sz w:val="16"/>
                <w:szCs w:val="16"/>
              </w:rPr>
              <w:t>Ponadto od 2011 r. do aktualizacji rejestru wykorzystywane są informacje z Powszechnego Elektronicznego Systemu Ewidencji Ludności (PESEL) dotyczące zgonów osób fizycznych, które były wpisane do rejestru REGON.</w:t>
            </w:r>
          </w:p>
        </w:tc>
        <w:tc>
          <w:tcPr>
            <w:tcW w:w="283" w:type="dxa"/>
          </w:tcPr>
          <w:p w:rsidR="00D06080" w:rsidRPr="00013871" w:rsidRDefault="00D06080">
            <w:pPr>
              <w:pStyle w:val="1"/>
              <w:ind w:left="0" w:firstLine="0"/>
              <w:rPr>
                <w:rFonts w:cs="Arial"/>
                <w:b/>
              </w:rPr>
            </w:pPr>
          </w:p>
        </w:tc>
        <w:tc>
          <w:tcPr>
            <w:tcW w:w="3686" w:type="dxa"/>
            <w:vMerge w:val="restart"/>
          </w:tcPr>
          <w:p w:rsidR="00D06080" w:rsidRPr="00D06080" w:rsidRDefault="000220DD" w:rsidP="00D06080">
            <w:pPr>
              <w:pStyle w:val="1ang"/>
              <w:spacing w:line="204" w:lineRule="exact"/>
              <w:ind w:firstLine="0"/>
              <w:jc w:val="left"/>
              <w:rPr>
                <w:rFonts w:cs="Arial"/>
                <w:i w:val="0"/>
                <w:color w:val="595959" w:themeColor="text1" w:themeTint="A6"/>
                <w:sz w:val="20"/>
              </w:rPr>
            </w:pPr>
            <w:r>
              <w:rPr>
                <w:rFonts w:cs="Arial"/>
                <w:i w:val="0"/>
                <w:color w:val="595959" w:themeColor="text1" w:themeTint="A6"/>
                <w:sz w:val="20"/>
              </w:rPr>
              <w:t>CHAPTER  XXII</w:t>
            </w:r>
          </w:p>
          <w:p w:rsidR="00D06080" w:rsidRPr="00D06080" w:rsidRDefault="00D06080" w:rsidP="00D06080">
            <w:pPr>
              <w:pStyle w:val="1ang"/>
              <w:spacing w:line="204" w:lineRule="exact"/>
              <w:ind w:firstLine="0"/>
              <w:jc w:val="left"/>
              <w:rPr>
                <w:rFonts w:cs="Arial"/>
                <w:b/>
                <w:i w:val="0"/>
                <w:color w:val="595959" w:themeColor="text1" w:themeTint="A6"/>
              </w:rPr>
            </w:pPr>
            <w:r w:rsidRPr="00D06080">
              <w:rPr>
                <w:rFonts w:cs="Arial"/>
                <w:b/>
                <w:i w:val="0"/>
                <w:color w:val="595959" w:themeColor="text1" w:themeTint="A6"/>
                <w:sz w:val="20"/>
              </w:rPr>
              <w:t>ENTITIES OF  THE  NATIONAL  ECONOMY</w:t>
            </w:r>
          </w:p>
          <w:p w:rsidR="00D06080" w:rsidRPr="00D06080" w:rsidRDefault="00D06080" w:rsidP="00D06080">
            <w:pPr>
              <w:pStyle w:val="1ang"/>
              <w:spacing w:line="960" w:lineRule="exact"/>
              <w:ind w:firstLine="0"/>
              <w:jc w:val="left"/>
              <w:rPr>
                <w:rFonts w:cs="Arial"/>
                <w:b/>
                <w:i w:val="0"/>
                <w:color w:val="595959" w:themeColor="text1" w:themeTint="A6"/>
              </w:rPr>
            </w:pPr>
          </w:p>
          <w:p w:rsidR="00D06080" w:rsidRPr="00D06080" w:rsidRDefault="00D06080" w:rsidP="00734A4E">
            <w:pPr>
              <w:pStyle w:val="1ang"/>
              <w:ind w:firstLine="0"/>
              <w:rPr>
                <w:rFonts w:cs="Arial"/>
                <w:b/>
                <w:i w:val="0"/>
                <w:color w:val="595959" w:themeColor="text1" w:themeTint="A6"/>
              </w:rPr>
            </w:pPr>
            <w:r w:rsidRPr="00D06080">
              <w:rPr>
                <w:rFonts w:cs="Arial"/>
                <w:b/>
                <w:i w:val="0"/>
                <w:color w:val="595959" w:themeColor="text1" w:themeTint="A6"/>
              </w:rPr>
              <w:t xml:space="preserve">General notes </w:t>
            </w:r>
          </w:p>
          <w:p w:rsidR="00D06080" w:rsidRPr="00D06080" w:rsidRDefault="00D06080" w:rsidP="00D06080">
            <w:pPr>
              <w:pStyle w:val="1"/>
              <w:spacing w:line="480" w:lineRule="exact"/>
              <w:ind w:left="0" w:firstLine="0"/>
              <w:jc w:val="left"/>
              <w:rPr>
                <w:rFonts w:cs="Arial"/>
                <w:b/>
                <w:color w:val="595959" w:themeColor="text1" w:themeTint="A6"/>
                <w:szCs w:val="16"/>
                <w:lang w:val="en-GB"/>
              </w:rPr>
            </w:pPr>
          </w:p>
          <w:p w:rsidR="00D06080" w:rsidRPr="00D06080" w:rsidRDefault="00D06080" w:rsidP="003314D4">
            <w:pPr>
              <w:spacing w:line="210" w:lineRule="exact"/>
              <w:ind w:firstLine="255"/>
              <w:jc w:val="both"/>
              <w:rPr>
                <w:rFonts w:ascii="Arial" w:hAnsi="Arial" w:cs="Arial"/>
                <w:iCs/>
                <w:color w:val="595959" w:themeColor="text1" w:themeTint="A6"/>
                <w:sz w:val="16"/>
                <w:szCs w:val="16"/>
                <w:lang w:val="en-US"/>
              </w:rPr>
            </w:pPr>
            <w:r w:rsidRPr="00D06080">
              <w:rPr>
                <w:rFonts w:ascii="Arial" w:hAnsi="Arial" w:cs="Arial"/>
                <w:iCs/>
                <w:color w:val="595959" w:themeColor="text1" w:themeTint="A6"/>
                <w:sz w:val="16"/>
                <w:szCs w:val="16"/>
                <w:lang w:val="en-US"/>
              </w:rPr>
              <w:t xml:space="preserve">Presented data concern </w:t>
            </w:r>
            <w:r w:rsidRPr="00D06080">
              <w:rPr>
                <w:rFonts w:ascii="Arial" w:hAnsi="Arial" w:cs="Arial"/>
                <w:b/>
                <w:iCs/>
                <w:color w:val="595959" w:themeColor="text1" w:themeTint="A6"/>
                <w:sz w:val="16"/>
                <w:szCs w:val="16"/>
                <w:lang w:val="en-US"/>
              </w:rPr>
              <w:t>entities of the national economy</w:t>
            </w:r>
            <w:r w:rsidRPr="00D06080">
              <w:rPr>
                <w:rFonts w:ascii="Arial" w:hAnsi="Arial" w:cs="Arial"/>
                <w:iCs/>
                <w:color w:val="595959" w:themeColor="text1" w:themeTint="A6"/>
                <w:sz w:val="16"/>
                <w:szCs w:val="16"/>
                <w:lang w:val="en-US"/>
              </w:rPr>
              <w:t xml:space="preserve"> recorded in the REGON register and include legal persons, organizational entities without legal personality and natural persons conducting economic activity, classified into particular NACE Rev. 2 sections according to the predominant kind of activity.</w:t>
            </w:r>
          </w:p>
          <w:p w:rsidR="00D06080" w:rsidRPr="00D06080" w:rsidRDefault="00D06080" w:rsidP="003314D4">
            <w:pPr>
              <w:spacing w:line="210" w:lineRule="exact"/>
              <w:ind w:firstLine="255"/>
              <w:jc w:val="both"/>
              <w:rPr>
                <w:rFonts w:ascii="Arial" w:hAnsi="Arial" w:cs="Arial"/>
                <w:iCs/>
                <w:color w:val="595959" w:themeColor="text1" w:themeTint="A6"/>
                <w:sz w:val="16"/>
                <w:szCs w:val="16"/>
                <w:lang w:val="en-US"/>
              </w:rPr>
            </w:pPr>
            <w:r w:rsidRPr="00D06080">
              <w:rPr>
                <w:rFonts w:ascii="Arial" w:hAnsi="Arial" w:cs="Arial"/>
                <w:iCs/>
                <w:color w:val="595959" w:themeColor="text1" w:themeTint="A6"/>
                <w:sz w:val="16"/>
                <w:szCs w:val="16"/>
                <w:lang w:val="en-US"/>
              </w:rPr>
              <w:t xml:space="preserve">The National Official Business Register, hereinafter referred to as REGON, is an administrative register held by the President of the CSO. The rules for running the register are defined by the Law on Official Statistics, dated </w:t>
            </w:r>
            <w:r w:rsidR="00686467" w:rsidRPr="00686467">
              <w:rPr>
                <w:rFonts w:ascii="Arial" w:hAnsi="Arial" w:cs="Arial"/>
                <w:iCs/>
                <w:color w:val="595959" w:themeColor="text1" w:themeTint="A6"/>
                <w:sz w:val="16"/>
                <w:szCs w:val="16"/>
                <w:lang w:val="en-US"/>
              </w:rPr>
              <w:t xml:space="preserve">29th June </w:t>
            </w:r>
            <w:r w:rsidRPr="00D06080">
              <w:rPr>
                <w:rFonts w:ascii="Arial" w:hAnsi="Arial" w:cs="Arial"/>
                <w:iCs/>
                <w:color w:val="595959" w:themeColor="text1" w:themeTint="A6"/>
                <w:sz w:val="16"/>
                <w:szCs w:val="16"/>
                <w:lang w:val="en-US"/>
              </w:rPr>
              <w:t>1995 (uniform text Journal of Laws 201</w:t>
            </w:r>
            <w:r w:rsidR="007710DE">
              <w:rPr>
                <w:rFonts w:ascii="Arial" w:hAnsi="Arial" w:cs="Arial"/>
                <w:iCs/>
                <w:color w:val="595959" w:themeColor="text1" w:themeTint="A6"/>
                <w:sz w:val="16"/>
                <w:szCs w:val="16"/>
                <w:lang w:val="en-US"/>
              </w:rPr>
              <w:t>9</w:t>
            </w:r>
            <w:r w:rsidRPr="00D06080">
              <w:rPr>
                <w:rFonts w:ascii="Arial" w:hAnsi="Arial" w:cs="Arial"/>
                <w:iCs/>
                <w:color w:val="595959" w:themeColor="text1" w:themeTint="A6"/>
                <w:sz w:val="16"/>
                <w:szCs w:val="16"/>
                <w:lang w:val="en-US"/>
              </w:rPr>
              <w:t xml:space="preserve"> item </w:t>
            </w:r>
            <w:r w:rsidR="007710DE">
              <w:rPr>
                <w:rFonts w:ascii="Arial" w:hAnsi="Arial" w:cs="Arial"/>
                <w:iCs/>
                <w:color w:val="595959" w:themeColor="text1" w:themeTint="A6"/>
                <w:sz w:val="16"/>
                <w:szCs w:val="16"/>
                <w:lang w:val="en-US"/>
              </w:rPr>
              <w:t>649</w:t>
            </w:r>
            <w:r w:rsidRPr="00D06080">
              <w:rPr>
                <w:rFonts w:ascii="Arial" w:hAnsi="Arial" w:cs="Arial"/>
                <w:iCs/>
                <w:color w:val="595959" w:themeColor="text1" w:themeTint="A6"/>
                <w:sz w:val="16"/>
                <w:szCs w:val="16"/>
                <w:lang w:val="en-US"/>
              </w:rPr>
              <w:t xml:space="preserve"> with later amendments) and the provisions of the decree of the Council of Ministers of </w:t>
            </w:r>
            <w:r w:rsidR="00686467" w:rsidRPr="00686467">
              <w:rPr>
                <w:rFonts w:ascii="Arial" w:hAnsi="Arial" w:cs="Arial"/>
                <w:color w:val="595959" w:themeColor="text1" w:themeTint="A6"/>
                <w:sz w:val="16"/>
                <w:szCs w:val="16"/>
                <w:lang w:val="en-GB"/>
              </w:rPr>
              <w:t xml:space="preserve">30th November </w:t>
            </w:r>
            <w:r w:rsidRPr="00D06080">
              <w:rPr>
                <w:rFonts w:ascii="Arial" w:hAnsi="Arial" w:cs="Arial"/>
                <w:color w:val="595959" w:themeColor="text1" w:themeTint="A6"/>
                <w:sz w:val="16"/>
                <w:szCs w:val="16"/>
                <w:lang w:val="en-GB"/>
              </w:rPr>
              <w:t xml:space="preserve">2015 </w:t>
            </w:r>
            <w:r w:rsidRPr="00D06080">
              <w:rPr>
                <w:rFonts w:ascii="Arial" w:hAnsi="Arial" w:cs="Arial"/>
                <w:iCs/>
                <w:color w:val="595959" w:themeColor="text1" w:themeTint="A6"/>
                <w:sz w:val="16"/>
                <w:szCs w:val="16"/>
                <w:lang w:val="en-US"/>
              </w:rPr>
              <w:t>on the mode and methodology of running and updating the business register, including application, questionnaire and certificate specimens (Journal of Laws item 2009, with later amendments).</w:t>
            </w:r>
          </w:p>
          <w:p w:rsidR="00D06080" w:rsidRPr="00D06080" w:rsidRDefault="00D06080" w:rsidP="003314D4">
            <w:pPr>
              <w:spacing w:line="210" w:lineRule="exact"/>
              <w:ind w:firstLine="255"/>
              <w:jc w:val="both"/>
              <w:rPr>
                <w:rFonts w:ascii="Arial" w:hAnsi="Arial" w:cs="Arial"/>
                <w:iCs/>
                <w:color w:val="595959" w:themeColor="text1" w:themeTint="A6"/>
                <w:sz w:val="16"/>
                <w:szCs w:val="16"/>
                <w:lang w:val="en-US"/>
              </w:rPr>
            </w:pPr>
            <w:r w:rsidRPr="00D06080">
              <w:rPr>
                <w:rFonts w:ascii="Arial" w:hAnsi="Arial" w:cs="Arial"/>
                <w:iCs/>
                <w:color w:val="595959" w:themeColor="text1" w:themeTint="A6"/>
                <w:sz w:val="16"/>
                <w:szCs w:val="16"/>
                <w:lang w:val="en-US"/>
              </w:rPr>
              <w:t>The basic function of the REGON register is identification of entities of the national economy, which is accomplished by assigning to them unique identification numbers.</w:t>
            </w:r>
          </w:p>
          <w:p w:rsidR="00D06080" w:rsidRPr="00D06080" w:rsidRDefault="00D06080" w:rsidP="004B797E">
            <w:pPr>
              <w:spacing w:line="210" w:lineRule="exact"/>
              <w:ind w:firstLine="255"/>
              <w:jc w:val="both"/>
              <w:rPr>
                <w:rFonts w:cs="Arial"/>
                <w:b/>
                <w:color w:val="595959" w:themeColor="text1" w:themeTint="A6"/>
                <w:lang w:val="en-GB"/>
              </w:rPr>
            </w:pPr>
            <w:r w:rsidRPr="00D06080">
              <w:rPr>
                <w:rFonts w:ascii="Arial" w:hAnsi="Arial" w:cs="Arial"/>
                <w:iCs/>
                <w:color w:val="595959" w:themeColor="text1" w:themeTint="A6"/>
                <w:sz w:val="16"/>
                <w:szCs w:val="16"/>
                <w:lang w:val="en-US"/>
              </w:rPr>
              <w:t>The REGON register is updated on a current basis with the use of data on entities of the national economy transferred through the electronic system from the Central Registration and Information on Business, the National Court Register, the Educational Information System as well as the Central Business Entity Register of the National Taxpayer Register, and – for the remaining entities – on the basis of applications submitted to the relevant statistical offices. The completeness and correctness of the register is contingent on the timely compliance with the above mentioned obligation. In addition, since 2011 the register has been updated with information from the Common Electronic System of Population (PESEL) on the deaths of natural persons, who were registered in</w:t>
            </w:r>
            <w:r w:rsidR="004B797E">
              <w:rPr>
                <w:rFonts w:ascii="Arial" w:hAnsi="Arial" w:cs="Arial"/>
                <w:iCs/>
                <w:color w:val="595959" w:themeColor="text1" w:themeTint="A6"/>
                <w:sz w:val="16"/>
                <w:szCs w:val="16"/>
                <w:lang w:val="en-US"/>
              </w:rPr>
              <w:t> </w:t>
            </w:r>
            <w:bookmarkStart w:id="0" w:name="_GoBack"/>
            <w:bookmarkEnd w:id="0"/>
            <w:r w:rsidRPr="00D06080">
              <w:rPr>
                <w:rFonts w:ascii="Arial" w:hAnsi="Arial" w:cs="Arial"/>
                <w:iCs/>
                <w:color w:val="595959" w:themeColor="text1" w:themeTint="A6"/>
                <w:sz w:val="16"/>
                <w:szCs w:val="16"/>
                <w:lang w:val="en-US"/>
              </w:rPr>
              <w:t>the REGON.</w:t>
            </w:r>
          </w:p>
        </w:tc>
      </w:tr>
      <w:tr w:rsidR="00D06080" w:rsidRPr="004B797E" w:rsidTr="006C3768">
        <w:tc>
          <w:tcPr>
            <w:tcW w:w="3686" w:type="dxa"/>
            <w:vMerge/>
          </w:tcPr>
          <w:p w:rsidR="00D06080" w:rsidRPr="00D06080" w:rsidRDefault="00D06080" w:rsidP="00807523">
            <w:pPr>
              <w:spacing w:line="204" w:lineRule="exact"/>
              <w:ind w:firstLine="284"/>
              <w:jc w:val="both"/>
              <w:rPr>
                <w:rFonts w:cs="Arial"/>
                <w:b/>
                <w:szCs w:val="16"/>
                <w:lang w:val="en-GB"/>
              </w:rPr>
            </w:pPr>
            <w:bookmarkStart w:id="1" w:name="BITSoft"/>
            <w:bookmarkEnd w:id="1"/>
          </w:p>
        </w:tc>
        <w:tc>
          <w:tcPr>
            <w:tcW w:w="283" w:type="dxa"/>
          </w:tcPr>
          <w:p w:rsidR="00D06080" w:rsidRPr="00D06080" w:rsidRDefault="00D06080" w:rsidP="006C3768">
            <w:pPr>
              <w:pStyle w:val="1"/>
              <w:spacing w:line="269" w:lineRule="auto"/>
              <w:rPr>
                <w:rFonts w:cs="Arial"/>
                <w:b/>
                <w:szCs w:val="16"/>
                <w:lang w:val="en-GB"/>
              </w:rPr>
            </w:pPr>
          </w:p>
        </w:tc>
        <w:tc>
          <w:tcPr>
            <w:tcW w:w="3686" w:type="dxa"/>
            <w:vMerge/>
          </w:tcPr>
          <w:p w:rsidR="00D06080" w:rsidRPr="00D06080" w:rsidRDefault="00D06080" w:rsidP="008D0847">
            <w:pPr>
              <w:spacing w:line="210" w:lineRule="exact"/>
              <w:ind w:firstLine="255"/>
              <w:jc w:val="both"/>
              <w:rPr>
                <w:rFonts w:cs="Arial"/>
                <w:b/>
                <w:color w:val="595959" w:themeColor="text1" w:themeTint="A6"/>
                <w:sz w:val="16"/>
                <w:szCs w:val="16"/>
                <w:lang w:val="en-US"/>
              </w:rPr>
            </w:pPr>
          </w:p>
        </w:tc>
      </w:tr>
    </w:tbl>
    <w:p w:rsidR="007D7610" w:rsidRPr="003314D4" w:rsidRDefault="007D7610" w:rsidP="00212FA5">
      <w:pPr>
        <w:rPr>
          <w:sz w:val="10"/>
          <w:szCs w:val="10"/>
          <w:lang w:val="en-US"/>
        </w:rPr>
      </w:pPr>
    </w:p>
    <w:sectPr w:rsidR="007D7610" w:rsidRPr="003314D4" w:rsidSect="00497CB4">
      <w:headerReference w:type="even" r:id="rId8"/>
      <w:headerReference w:type="default" r:id="rId9"/>
      <w:headerReference w:type="first" r:id="rId10"/>
      <w:type w:val="continuous"/>
      <w:pgSz w:w="9979" w:h="14175" w:code="34"/>
      <w:pgMar w:top="1247" w:right="851" w:bottom="1588" w:left="851" w:header="708" w:footer="708" w:gutter="624"/>
      <w:pgNumType w:start="376"/>
      <w:cols w:space="708" w:equalWidth="0">
        <w:col w:w="7653" w:space="709"/>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A59" w:rsidRDefault="00884A59">
      <w:r>
        <w:separator/>
      </w:r>
    </w:p>
  </w:endnote>
  <w:endnote w:type="continuationSeparator" w:id="0">
    <w:p w:rsidR="00884A59" w:rsidRDefault="0088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A59" w:rsidRDefault="00884A59">
      <w:r>
        <w:separator/>
      </w:r>
    </w:p>
  </w:footnote>
  <w:footnote w:type="continuationSeparator" w:id="0">
    <w:p w:rsidR="00884A59" w:rsidRDefault="00884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24D" w:rsidRDefault="000F562A">
    <w:pPr>
      <w:pStyle w:val="Nagwek"/>
      <w:framePr w:wrap="around" w:vAnchor="text" w:hAnchor="margin" w:xAlign="outside" w:y="1"/>
      <w:rPr>
        <w:rStyle w:val="Numerstrony"/>
        <w:rFonts w:ascii="Arial" w:hAnsi="Arial"/>
        <w:sz w:val="14"/>
      </w:rPr>
    </w:pPr>
    <w:r>
      <w:rPr>
        <w:rStyle w:val="Numerstrony"/>
        <w:rFonts w:ascii="Arial" w:hAnsi="Arial"/>
        <w:sz w:val="14"/>
      </w:rPr>
      <w:fldChar w:fldCharType="begin"/>
    </w:r>
    <w:r w:rsidR="0078424D">
      <w:rPr>
        <w:rStyle w:val="Numerstrony"/>
        <w:rFonts w:ascii="Arial" w:hAnsi="Arial"/>
        <w:sz w:val="14"/>
      </w:rPr>
      <w:instrText xml:space="preserve">PAGE  </w:instrText>
    </w:r>
    <w:r>
      <w:rPr>
        <w:rStyle w:val="Numerstrony"/>
        <w:rFonts w:ascii="Arial" w:hAnsi="Arial"/>
        <w:sz w:val="14"/>
      </w:rPr>
      <w:fldChar w:fldCharType="separate"/>
    </w:r>
    <w:r w:rsidR="00734A4E">
      <w:rPr>
        <w:rStyle w:val="Numerstrony"/>
        <w:rFonts w:ascii="Arial" w:hAnsi="Arial"/>
        <w:noProof/>
        <w:sz w:val="14"/>
      </w:rPr>
      <w:t>394</w:t>
    </w:r>
    <w:r>
      <w:rPr>
        <w:rStyle w:val="Numerstrony"/>
        <w:rFonts w:ascii="Arial" w:hAnsi="Arial"/>
        <w:sz w:val="14"/>
      </w:rPr>
      <w:fldChar w:fldCharType="end"/>
    </w:r>
  </w:p>
  <w:p w:rsidR="0078424D" w:rsidRDefault="0078424D">
    <w:pPr>
      <w:pStyle w:val="Nagwek"/>
      <w:ind w:left="709" w:right="357"/>
      <w:rPr>
        <w:rFonts w:ascii="Arial" w:hAnsi="Arial"/>
        <w:sz w:val="14"/>
      </w:rPr>
    </w:pPr>
    <w:r>
      <w:rPr>
        <w:rFonts w:ascii="Arial" w:hAnsi="Arial"/>
        <w:sz w:val="14"/>
      </w:rPr>
      <w:t>PRYWATYZACJA.  PODMIOTY  GOSPODARKI  NARODOWEJ</w:t>
    </w:r>
  </w:p>
  <w:p w:rsidR="0078424D" w:rsidRDefault="00884A59">
    <w:pPr>
      <w:pStyle w:val="Nagwek"/>
      <w:jc w:val="center"/>
      <w:rPr>
        <w:lang w:val="en-GB"/>
      </w:rPr>
    </w:pPr>
    <w:r>
      <w:rPr>
        <w:rFonts w:ascii="Arial" w:hAnsi="Arial"/>
        <w:noProof/>
        <w:sz w:val="18"/>
      </w:rPr>
      <w:pict>
        <v:line id="_x0000_s2049" style="position:absolute;left:0;text-align:left;z-index:251657216" from=".65pt,.2pt" to="384pt,.2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24D" w:rsidRDefault="000F562A">
    <w:pPr>
      <w:pStyle w:val="Nagwek"/>
      <w:framePr w:wrap="around" w:vAnchor="text" w:hAnchor="margin" w:xAlign="outside" w:y="1"/>
      <w:rPr>
        <w:rStyle w:val="Numerstrony"/>
        <w:rFonts w:ascii="Arial" w:hAnsi="Arial"/>
        <w:sz w:val="14"/>
        <w:lang w:val="en-US"/>
      </w:rPr>
    </w:pPr>
    <w:r>
      <w:rPr>
        <w:rStyle w:val="Numerstrony"/>
        <w:rFonts w:ascii="Arial" w:hAnsi="Arial"/>
        <w:sz w:val="14"/>
      </w:rPr>
      <w:fldChar w:fldCharType="begin"/>
    </w:r>
    <w:r w:rsidR="0078424D">
      <w:rPr>
        <w:rStyle w:val="Numerstrony"/>
        <w:rFonts w:ascii="Arial" w:hAnsi="Arial"/>
        <w:sz w:val="14"/>
        <w:lang w:val="en-US"/>
      </w:rPr>
      <w:instrText xml:space="preserve">PAGE  </w:instrText>
    </w:r>
    <w:r>
      <w:rPr>
        <w:rStyle w:val="Numerstrony"/>
        <w:rFonts w:ascii="Arial" w:hAnsi="Arial"/>
        <w:sz w:val="14"/>
      </w:rPr>
      <w:fldChar w:fldCharType="separate"/>
    </w:r>
    <w:r w:rsidR="0050792C">
      <w:rPr>
        <w:rStyle w:val="Numerstrony"/>
        <w:rFonts w:ascii="Arial" w:hAnsi="Arial"/>
        <w:noProof/>
        <w:sz w:val="14"/>
        <w:lang w:val="en-US"/>
      </w:rPr>
      <w:t>383</w:t>
    </w:r>
    <w:r>
      <w:rPr>
        <w:rStyle w:val="Numerstrony"/>
        <w:rFonts w:ascii="Arial" w:hAnsi="Arial"/>
        <w:sz w:val="14"/>
      </w:rPr>
      <w:fldChar w:fldCharType="end"/>
    </w:r>
  </w:p>
  <w:p w:rsidR="0078424D" w:rsidRDefault="0078424D">
    <w:pPr>
      <w:pStyle w:val="Nagwek"/>
      <w:ind w:right="709" w:firstLine="357"/>
      <w:jc w:val="right"/>
      <w:rPr>
        <w:rFonts w:ascii="Arial" w:hAnsi="Arial"/>
        <w:sz w:val="14"/>
        <w:lang w:val="en-GB"/>
      </w:rPr>
    </w:pPr>
    <w:r>
      <w:rPr>
        <w:rFonts w:ascii="Arial" w:hAnsi="Arial"/>
        <w:i/>
        <w:sz w:val="14"/>
        <w:lang w:val="en-GB"/>
      </w:rPr>
      <w:t>PRIVATIZATION.  ENTITIES  OF  THE  NATIONAL  ECONOMY</w:t>
    </w:r>
  </w:p>
  <w:p w:rsidR="0078424D" w:rsidRDefault="00884A59">
    <w:pPr>
      <w:pStyle w:val="Nagwek"/>
      <w:jc w:val="center"/>
      <w:rPr>
        <w:lang w:val="en-GB"/>
      </w:rPr>
    </w:pPr>
    <w:r>
      <w:rPr>
        <w:rFonts w:ascii="Arial" w:hAnsi="Arial"/>
        <w:sz w:val="18"/>
        <w:lang w:val="en-GB"/>
      </w:rPr>
      <w:pict>
        <v:line id="_x0000_s2050" style="position:absolute;left:0;text-align:left;z-index:251658240" from="-.25pt,.8pt" to="383.1pt,.8pt" o:allowincell="f">
          <w10:wrap type="topAndBottom"/>
        </v:line>
      </w:pict>
    </w:r>
  </w:p>
  <w:p w:rsidR="0078424D" w:rsidRDefault="0078424D">
    <w:pP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6D" w:rsidRDefault="0036016D" w:rsidP="0036016D">
    <w:pPr>
      <w:pStyle w:val="Nagwek"/>
      <w:tabs>
        <w:tab w:val="clear" w:pos="4536"/>
        <w:tab w:val="clear" w:pos="9072"/>
        <w:tab w:val="left" w:pos="20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5950"/>
    <w:multiLevelType w:val="singleLevel"/>
    <w:tmpl w:val="D08AF67E"/>
    <w:lvl w:ilvl="0">
      <w:start w:val="1"/>
      <w:numFmt w:val="decimal"/>
      <w:lvlText w:val="%1)"/>
      <w:lvlJc w:val="left"/>
      <w:pPr>
        <w:tabs>
          <w:tab w:val="num" w:pos="360"/>
        </w:tabs>
        <w:ind w:left="170" w:hanging="170"/>
      </w:pPr>
      <w:rPr>
        <w:rFonts w:hint="default"/>
      </w:rPr>
    </w:lvl>
  </w:abstractNum>
  <w:abstractNum w:abstractNumId="1" w15:restartNumberingAfterBreak="0">
    <w:nsid w:val="0F7F2F10"/>
    <w:multiLevelType w:val="singleLevel"/>
    <w:tmpl w:val="DA00DBB8"/>
    <w:lvl w:ilvl="0">
      <w:start w:val="2"/>
      <w:numFmt w:val="bullet"/>
      <w:lvlText w:val="—"/>
      <w:lvlJc w:val="left"/>
      <w:pPr>
        <w:tabs>
          <w:tab w:val="num" w:pos="405"/>
        </w:tabs>
        <w:ind w:left="405" w:hanging="360"/>
      </w:pPr>
      <w:rPr>
        <w:rFonts w:ascii="Times New Roman" w:hAnsi="Times New Roman" w:hint="default"/>
      </w:rPr>
    </w:lvl>
  </w:abstractNum>
  <w:abstractNum w:abstractNumId="2" w15:restartNumberingAfterBreak="0">
    <w:nsid w:val="16EC0B0A"/>
    <w:multiLevelType w:val="singleLevel"/>
    <w:tmpl w:val="A4BEBC2E"/>
    <w:lvl w:ilvl="0">
      <w:start w:val="1"/>
      <w:numFmt w:val="lowerLetter"/>
      <w:lvlText w:val="%1)"/>
      <w:lvlJc w:val="left"/>
      <w:pPr>
        <w:tabs>
          <w:tab w:val="num" w:pos="587"/>
        </w:tabs>
        <w:ind w:left="454" w:hanging="227"/>
      </w:pPr>
      <w:rPr>
        <w:rFonts w:hint="default"/>
      </w:rPr>
    </w:lvl>
  </w:abstractNum>
  <w:abstractNum w:abstractNumId="3" w15:restartNumberingAfterBreak="0">
    <w:nsid w:val="19FE4E2C"/>
    <w:multiLevelType w:val="hybridMultilevel"/>
    <w:tmpl w:val="6950824A"/>
    <w:lvl w:ilvl="0" w:tplc="A564631A">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9AF4C99"/>
    <w:multiLevelType w:val="hybridMultilevel"/>
    <w:tmpl w:val="182EE676"/>
    <w:lvl w:ilvl="0" w:tplc="23C49D54">
      <w:start w:val="2"/>
      <w:numFmt w:val="lowerLetter"/>
      <w:lvlText w:val="%1)"/>
      <w:lvlJc w:val="left"/>
      <w:pPr>
        <w:tabs>
          <w:tab w:val="num" w:pos="587"/>
        </w:tabs>
        <w:ind w:left="587" w:hanging="360"/>
      </w:pPr>
      <w:rPr>
        <w:rFonts w:hint="default"/>
      </w:rPr>
    </w:lvl>
    <w:lvl w:ilvl="1" w:tplc="3A346D56" w:tentative="1">
      <w:start w:val="1"/>
      <w:numFmt w:val="lowerLetter"/>
      <w:lvlText w:val="%2."/>
      <w:lvlJc w:val="left"/>
      <w:pPr>
        <w:tabs>
          <w:tab w:val="num" w:pos="1307"/>
        </w:tabs>
        <w:ind w:left="1307" w:hanging="360"/>
      </w:pPr>
    </w:lvl>
    <w:lvl w:ilvl="2" w:tplc="E380262E" w:tentative="1">
      <w:start w:val="1"/>
      <w:numFmt w:val="lowerRoman"/>
      <w:lvlText w:val="%3."/>
      <w:lvlJc w:val="right"/>
      <w:pPr>
        <w:tabs>
          <w:tab w:val="num" w:pos="2027"/>
        </w:tabs>
        <w:ind w:left="2027" w:hanging="180"/>
      </w:pPr>
    </w:lvl>
    <w:lvl w:ilvl="3" w:tplc="336E4910" w:tentative="1">
      <w:start w:val="1"/>
      <w:numFmt w:val="decimal"/>
      <w:lvlText w:val="%4."/>
      <w:lvlJc w:val="left"/>
      <w:pPr>
        <w:tabs>
          <w:tab w:val="num" w:pos="2747"/>
        </w:tabs>
        <w:ind w:left="2747" w:hanging="360"/>
      </w:pPr>
    </w:lvl>
    <w:lvl w:ilvl="4" w:tplc="5C1CFFD4" w:tentative="1">
      <w:start w:val="1"/>
      <w:numFmt w:val="lowerLetter"/>
      <w:lvlText w:val="%5."/>
      <w:lvlJc w:val="left"/>
      <w:pPr>
        <w:tabs>
          <w:tab w:val="num" w:pos="3467"/>
        </w:tabs>
        <w:ind w:left="3467" w:hanging="360"/>
      </w:pPr>
    </w:lvl>
    <w:lvl w:ilvl="5" w:tplc="EC18EF4C" w:tentative="1">
      <w:start w:val="1"/>
      <w:numFmt w:val="lowerRoman"/>
      <w:lvlText w:val="%6."/>
      <w:lvlJc w:val="right"/>
      <w:pPr>
        <w:tabs>
          <w:tab w:val="num" w:pos="4187"/>
        </w:tabs>
        <w:ind w:left="4187" w:hanging="180"/>
      </w:pPr>
    </w:lvl>
    <w:lvl w:ilvl="6" w:tplc="C846AA5C" w:tentative="1">
      <w:start w:val="1"/>
      <w:numFmt w:val="decimal"/>
      <w:lvlText w:val="%7."/>
      <w:lvlJc w:val="left"/>
      <w:pPr>
        <w:tabs>
          <w:tab w:val="num" w:pos="4907"/>
        </w:tabs>
        <w:ind w:left="4907" w:hanging="360"/>
      </w:pPr>
    </w:lvl>
    <w:lvl w:ilvl="7" w:tplc="1BA4D580" w:tentative="1">
      <w:start w:val="1"/>
      <w:numFmt w:val="lowerLetter"/>
      <w:lvlText w:val="%8."/>
      <w:lvlJc w:val="left"/>
      <w:pPr>
        <w:tabs>
          <w:tab w:val="num" w:pos="5627"/>
        </w:tabs>
        <w:ind w:left="5627" w:hanging="360"/>
      </w:pPr>
    </w:lvl>
    <w:lvl w:ilvl="8" w:tplc="135E45A8" w:tentative="1">
      <w:start w:val="1"/>
      <w:numFmt w:val="lowerRoman"/>
      <w:lvlText w:val="%9."/>
      <w:lvlJc w:val="right"/>
      <w:pPr>
        <w:tabs>
          <w:tab w:val="num" w:pos="6347"/>
        </w:tabs>
        <w:ind w:left="6347" w:hanging="180"/>
      </w:pPr>
    </w:lvl>
  </w:abstractNum>
  <w:abstractNum w:abstractNumId="5" w15:restartNumberingAfterBreak="0">
    <w:nsid w:val="31F83D51"/>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3F4207A6"/>
    <w:multiLevelType w:val="hybridMultilevel"/>
    <w:tmpl w:val="8570A4CA"/>
    <w:lvl w:ilvl="0" w:tplc="9172374A">
      <w:start w:val="1"/>
      <w:numFmt w:val="lowerLetter"/>
      <w:lvlText w:val="%1)"/>
      <w:lvlJc w:val="left"/>
      <w:pPr>
        <w:tabs>
          <w:tab w:val="num" w:pos="587"/>
        </w:tabs>
        <w:ind w:left="587" w:hanging="360"/>
      </w:pPr>
      <w:rPr>
        <w:rFonts w:hint="default"/>
      </w:rPr>
    </w:lvl>
    <w:lvl w:ilvl="1" w:tplc="04150019" w:tentative="1">
      <w:start w:val="1"/>
      <w:numFmt w:val="lowerLetter"/>
      <w:lvlText w:val="%2."/>
      <w:lvlJc w:val="left"/>
      <w:pPr>
        <w:tabs>
          <w:tab w:val="num" w:pos="1307"/>
        </w:tabs>
        <w:ind w:left="1307" w:hanging="360"/>
      </w:pPr>
    </w:lvl>
    <w:lvl w:ilvl="2" w:tplc="0415001B" w:tentative="1">
      <w:start w:val="1"/>
      <w:numFmt w:val="lowerRoman"/>
      <w:lvlText w:val="%3."/>
      <w:lvlJc w:val="right"/>
      <w:pPr>
        <w:tabs>
          <w:tab w:val="num" w:pos="2027"/>
        </w:tabs>
        <w:ind w:left="2027" w:hanging="180"/>
      </w:pPr>
    </w:lvl>
    <w:lvl w:ilvl="3" w:tplc="0415000F" w:tentative="1">
      <w:start w:val="1"/>
      <w:numFmt w:val="decimal"/>
      <w:lvlText w:val="%4."/>
      <w:lvlJc w:val="left"/>
      <w:pPr>
        <w:tabs>
          <w:tab w:val="num" w:pos="2747"/>
        </w:tabs>
        <w:ind w:left="2747" w:hanging="360"/>
      </w:pPr>
    </w:lvl>
    <w:lvl w:ilvl="4" w:tplc="04150019" w:tentative="1">
      <w:start w:val="1"/>
      <w:numFmt w:val="lowerLetter"/>
      <w:lvlText w:val="%5."/>
      <w:lvlJc w:val="left"/>
      <w:pPr>
        <w:tabs>
          <w:tab w:val="num" w:pos="3467"/>
        </w:tabs>
        <w:ind w:left="3467" w:hanging="360"/>
      </w:pPr>
    </w:lvl>
    <w:lvl w:ilvl="5" w:tplc="0415001B" w:tentative="1">
      <w:start w:val="1"/>
      <w:numFmt w:val="lowerRoman"/>
      <w:lvlText w:val="%6."/>
      <w:lvlJc w:val="right"/>
      <w:pPr>
        <w:tabs>
          <w:tab w:val="num" w:pos="4187"/>
        </w:tabs>
        <w:ind w:left="4187" w:hanging="180"/>
      </w:pPr>
    </w:lvl>
    <w:lvl w:ilvl="6" w:tplc="0415000F" w:tentative="1">
      <w:start w:val="1"/>
      <w:numFmt w:val="decimal"/>
      <w:lvlText w:val="%7."/>
      <w:lvlJc w:val="left"/>
      <w:pPr>
        <w:tabs>
          <w:tab w:val="num" w:pos="4907"/>
        </w:tabs>
        <w:ind w:left="4907" w:hanging="360"/>
      </w:pPr>
    </w:lvl>
    <w:lvl w:ilvl="7" w:tplc="04150019" w:tentative="1">
      <w:start w:val="1"/>
      <w:numFmt w:val="lowerLetter"/>
      <w:lvlText w:val="%8."/>
      <w:lvlJc w:val="left"/>
      <w:pPr>
        <w:tabs>
          <w:tab w:val="num" w:pos="5627"/>
        </w:tabs>
        <w:ind w:left="5627" w:hanging="360"/>
      </w:pPr>
    </w:lvl>
    <w:lvl w:ilvl="8" w:tplc="0415001B" w:tentative="1">
      <w:start w:val="1"/>
      <w:numFmt w:val="lowerRoman"/>
      <w:lvlText w:val="%9."/>
      <w:lvlJc w:val="right"/>
      <w:pPr>
        <w:tabs>
          <w:tab w:val="num" w:pos="6347"/>
        </w:tabs>
        <w:ind w:left="6347" w:hanging="180"/>
      </w:pPr>
    </w:lvl>
  </w:abstractNum>
  <w:abstractNum w:abstractNumId="7" w15:restartNumberingAfterBreak="0">
    <w:nsid w:val="575C3B61"/>
    <w:multiLevelType w:val="hybridMultilevel"/>
    <w:tmpl w:val="9892C2F0"/>
    <w:lvl w:ilvl="0" w:tplc="EE806A1E">
      <w:start w:val="1"/>
      <w:numFmt w:val="lowerLetter"/>
      <w:lvlText w:val="%1)"/>
      <w:lvlJc w:val="left"/>
      <w:pPr>
        <w:tabs>
          <w:tab w:val="num" w:pos="587"/>
        </w:tabs>
        <w:ind w:left="587" w:hanging="360"/>
      </w:pPr>
      <w:rPr>
        <w:rFonts w:hint="default"/>
      </w:rPr>
    </w:lvl>
    <w:lvl w:ilvl="1" w:tplc="04150019" w:tentative="1">
      <w:start w:val="1"/>
      <w:numFmt w:val="lowerLetter"/>
      <w:lvlText w:val="%2."/>
      <w:lvlJc w:val="left"/>
      <w:pPr>
        <w:tabs>
          <w:tab w:val="num" w:pos="1307"/>
        </w:tabs>
        <w:ind w:left="1307" w:hanging="360"/>
      </w:pPr>
    </w:lvl>
    <w:lvl w:ilvl="2" w:tplc="0415001B" w:tentative="1">
      <w:start w:val="1"/>
      <w:numFmt w:val="lowerRoman"/>
      <w:lvlText w:val="%3."/>
      <w:lvlJc w:val="right"/>
      <w:pPr>
        <w:tabs>
          <w:tab w:val="num" w:pos="2027"/>
        </w:tabs>
        <w:ind w:left="2027" w:hanging="180"/>
      </w:pPr>
    </w:lvl>
    <w:lvl w:ilvl="3" w:tplc="0415000F" w:tentative="1">
      <w:start w:val="1"/>
      <w:numFmt w:val="decimal"/>
      <w:lvlText w:val="%4."/>
      <w:lvlJc w:val="left"/>
      <w:pPr>
        <w:tabs>
          <w:tab w:val="num" w:pos="2747"/>
        </w:tabs>
        <w:ind w:left="2747" w:hanging="360"/>
      </w:pPr>
    </w:lvl>
    <w:lvl w:ilvl="4" w:tplc="04150019" w:tentative="1">
      <w:start w:val="1"/>
      <w:numFmt w:val="lowerLetter"/>
      <w:lvlText w:val="%5."/>
      <w:lvlJc w:val="left"/>
      <w:pPr>
        <w:tabs>
          <w:tab w:val="num" w:pos="3467"/>
        </w:tabs>
        <w:ind w:left="3467" w:hanging="360"/>
      </w:pPr>
    </w:lvl>
    <w:lvl w:ilvl="5" w:tplc="0415001B" w:tentative="1">
      <w:start w:val="1"/>
      <w:numFmt w:val="lowerRoman"/>
      <w:lvlText w:val="%6."/>
      <w:lvlJc w:val="right"/>
      <w:pPr>
        <w:tabs>
          <w:tab w:val="num" w:pos="4187"/>
        </w:tabs>
        <w:ind w:left="4187" w:hanging="180"/>
      </w:pPr>
    </w:lvl>
    <w:lvl w:ilvl="6" w:tplc="0415000F" w:tentative="1">
      <w:start w:val="1"/>
      <w:numFmt w:val="decimal"/>
      <w:lvlText w:val="%7."/>
      <w:lvlJc w:val="left"/>
      <w:pPr>
        <w:tabs>
          <w:tab w:val="num" w:pos="4907"/>
        </w:tabs>
        <w:ind w:left="4907" w:hanging="360"/>
      </w:pPr>
    </w:lvl>
    <w:lvl w:ilvl="7" w:tplc="04150019" w:tentative="1">
      <w:start w:val="1"/>
      <w:numFmt w:val="lowerLetter"/>
      <w:lvlText w:val="%8."/>
      <w:lvlJc w:val="left"/>
      <w:pPr>
        <w:tabs>
          <w:tab w:val="num" w:pos="5627"/>
        </w:tabs>
        <w:ind w:left="5627" w:hanging="360"/>
      </w:pPr>
    </w:lvl>
    <w:lvl w:ilvl="8" w:tplc="0415001B" w:tentative="1">
      <w:start w:val="1"/>
      <w:numFmt w:val="lowerRoman"/>
      <w:lvlText w:val="%9."/>
      <w:lvlJc w:val="right"/>
      <w:pPr>
        <w:tabs>
          <w:tab w:val="num" w:pos="6347"/>
        </w:tabs>
        <w:ind w:left="6347" w:hanging="180"/>
      </w:pPr>
    </w:lvl>
  </w:abstractNum>
  <w:abstractNum w:abstractNumId="8" w15:restartNumberingAfterBreak="0">
    <w:nsid w:val="6978601C"/>
    <w:multiLevelType w:val="hybridMultilevel"/>
    <w:tmpl w:val="3968BA3C"/>
    <w:lvl w:ilvl="0" w:tplc="744E730C">
      <w:start w:val="2"/>
      <w:numFmt w:val="bullet"/>
      <w:lvlText w:val="—"/>
      <w:lvlJc w:val="left"/>
      <w:pPr>
        <w:tabs>
          <w:tab w:val="num" w:pos="814"/>
        </w:tabs>
        <w:ind w:left="814" w:hanging="360"/>
      </w:pPr>
      <w:rPr>
        <w:rFonts w:ascii="Times New Roman" w:eastAsia="Times New Roman" w:hAnsi="Times New Roman" w:cs="Times New Roman" w:hint="default"/>
      </w:rPr>
    </w:lvl>
    <w:lvl w:ilvl="1" w:tplc="F8741812" w:tentative="1">
      <w:start w:val="1"/>
      <w:numFmt w:val="bullet"/>
      <w:lvlText w:val="o"/>
      <w:lvlJc w:val="left"/>
      <w:pPr>
        <w:tabs>
          <w:tab w:val="num" w:pos="1534"/>
        </w:tabs>
        <w:ind w:left="1534" w:hanging="360"/>
      </w:pPr>
      <w:rPr>
        <w:rFonts w:ascii="Courier New" w:hAnsi="Courier New" w:hint="default"/>
      </w:rPr>
    </w:lvl>
    <w:lvl w:ilvl="2" w:tplc="C08074B0" w:tentative="1">
      <w:start w:val="1"/>
      <w:numFmt w:val="bullet"/>
      <w:lvlText w:val=""/>
      <w:lvlJc w:val="left"/>
      <w:pPr>
        <w:tabs>
          <w:tab w:val="num" w:pos="2254"/>
        </w:tabs>
        <w:ind w:left="2254" w:hanging="360"/>
      </w:pPr>
      <w:rPr>
        <w:rFonts w:ascii="Wingdings" w:hAnsi="Wingdings" w:hint="default"/>
      </w:rPr>
    </w:lvl>
    <w:lvl w:ilvl="3" w:tplc="EFEA8182" w:tentative="1">
      <w:start w:val="1"/>
      <w:numFmt w:val="bullet"/>
      <w:lvlText w:val=""/>
      <w:lvlJc w:val="left"/>
      <w:pPr>
        <w:tabs>
          <w:tab w:val="num" w:pos="2974"/>
        </w:tabs>
        <w:ind w:left="2974" w:hanging="360"/>
      </w:pPr>
      <w:rPr>
        <w:rFonts w:ascii="Symbol" w:hAnsi="Symbol" w:hint="default"/>
      </w:rPr>
    </w:lvl>
    <w:lvl w:ilvl="4" w:tplc="E0A6C9DE" w:tentative="1">
      <w:start w:val="1"/>
      <w:numFmt w:val="bullet"/>
      <w:lvlText w:val="o"/>
      <w:lvlJc w:val="left"/>
      <w:pPr>
        <w:tabs>
          <w:tab w:val="num" w:pos="3694"/>
        </w:tabs>
        <w:ind w:left="3694" w:hanging="360"/>
      </w:pPr>
      <w:rPr>
        <w:rFonts w:ascii="Courier New" w:hAnsi="Courier New" w:hint="default"/>
      </w:rPr>
    </w:lvl>
    <w:lvl w:ilvl="5" w:tplc="C688C5CE" w:tentative="1">
      <w:start w:val="1"/>
      <w:numFmt w:val="bullet"/>
      <w:lvlText w:val=""/>
      <w:lvlJc w:val="left"/>
      <w:pPr>
        <w:tabs>
          <w:tab w:val="num" w:pos="4414"/>
        </w:tabs>
        <w:ind w:left="4414" w:hanging="360"/>
      </w:pPr>
      <w:rPr>
        <w:rFonts w:ascii="Wingdings" w:hAnsi="Wingdings" w:hint="default"/>
      </w:rPr>
    </w:lvl>
    <w:lvl w:ilvl="6" w:tplc="FE106D12" w:tentative="1">
      <w:start w:val="1"/>
      <w:numFmt w:val="bullet"/>
      <w:lvlText w:val=""/>
      <w:lvlJc w:val="left"/>
      <w:pPr>
        <w:tabs>
          <w:tab w:val="num" w:pos="5134"/>
        </w:tabs>
        <w:ind w:left="5134" w:hanging="360"/>
      </w:pPr>
      <w:rPr>
        <w:rFonts w:ascii="Symbol" w:hAnsi="Symbol" w:hint="default"/>
      </w:rPr>
    </w:lvl>
    <w:lvl w:ilvl="7" w:tplc="A866E23E" w:tentative="1">
      <w:start w:val="1"/>
      <w:numFmt w:val="bullet"/>
      <w:lvlText w:val="o"/>
      <w:lvlJc w:val="left"/>
      <w:pPr>
        <w:tabs>
          <w:tab w:val="num" w:pos="5854"/>
        </w:tabs>
        <w:ind w:left="5854" w:hanging="360"/>
      </w:pPr>
      <w:rPr>
        <w:rFonts w:ascii="Courier New" w:hAnsi="Courier New" w:hint="default"/>
      </w:rPr>
    </w:lvl>
    <w:lvl w:ilvl="8" w:tplc="DFBE1622" w:tentative="1">
      <w:start w:val="1"/>
      <w:numFmt w:val="bullet"/>
      <w:lvlText w:val=""/>
      <w:lvlJc w:val="left"/>
      <w:pPr>
        <w:tabs>
          <w:tab w:val="num" w:pos="6574"/>
        </w:tabs>
        <w:ind w:left="6574" w:hanging="360"/>
      </w:pPr>
      <w:rPr>
        <w:rFonts w:ascii="Wingdings" w:hAnsi="Wingdings" w:hint="default"/>
      </w:rPr>
    </w:lvl>
  </w:abstractNum>
  <w:num w:numId="1">
    <w:abstractNumId w:val="5"/>
  </w:num>
  <w:num w:numId="2">
    <w:abstractNumId w:val="2"/>
  </w:num>
  <w:num w:numId="3">
    <w:abstractNumId w:val="0"/>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1"/>
  </w:num>
  <w:num w:numId="8">
    <w:abstractNumId w:val="4"/>
  </w:num>
  <w:num w:numId="9">
    <w:abstractNumId w:val="8"/>
  </w:num>
  <w:num w:numId="10">
    <w:abstractNumId w:val="3"/>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F61D9"/>
    <w:rsid w:val="000120D5"/>
    <w:rsid w:val="00013871"/>
    <w:rsid w:val="000220DD"/>
    <w:rsid w:val="00023F21"/>
    <w:rsid w:val="000245F5"/>
    <w:rsid w:val="00071325"/>
    <w:rsid w:val="000D550B"/>
    <w:rsid w:val="000F3314"/>
    <w:rsid w:val="000F562A"/>
    <w:rsid w:val="000F578D"/>
    <w:rsid w:val="00101126"/>
    <w:rsid w:val="001159BD"/>
    <w:rsid w:val="001242B7"/>
    <w:rsid w:val="00124845"/>
    <w:rsid w:val="001278C1"/>
    <w:rsid w:val="00134284"/>
    <w:rsid w:val="001431FF"/>
    <w:rsid w:val="0014608D"/>
    <w:rsid w:val="00154A6A"/>
    <w:rsid w:val="001745CA"/>
    <w:rsid w:val="00175F77"/>
    <w:rsid w:val="001A4997"/>
    <w:rsid w:val="001A734C"/>
    <w:rsid w:val="001E1F3E"/>
    <w:rsid w:val="001E56F5"/>
    <w:rsid w:val="001F12C8"/>
    <w:rsid w:val="00212FA5"/>
    <w:rsid w:val="00224FF6"/>
    <w:rsid w:val="0023002D"/>
    <w:rsid w:val="00246736"/>
    <w:rsid w:val="002526F4"/>
    <w:rsid w:val="002648F5"/>
    <w:rsid w:val="00276ECA"/>
    <w:rsid w:val="002852C2"/>
    <w:rsid w:val="002A71E3"/>
    <w:rsid w:val="002B407A"/>
    <w:rsid w:val="002B79A3"/>
    <w:rsid w:val="002C3D43"/>
    <w:rsid w:val="002E0290"/>
    <w:rsid w:val="0030177B"/>
    <w:rsid w:val="003314D4"/>
    <w:rsid w:val="003524F0"/>
    <w:rsid w:val="0036016D"/>
    <w:rsid w:val="00363EB9"/>
    <w:rsid w:val="00377D00"/>
    <w:rsid w:val="003817F6"/>
    <w:rsid w:val="003B5361"/>
    <w:rsid w:val="003C0351"/>
    <w:rsid w:val="00432EC8"/>
    <w:rsid w:val="00437ED2"/>
    <w:rsid w:val="004400AF"/>
    <w:rsid w:val="00460860"/>
    <w:rsid w:val="00496587"/>
    <w:rsid w:val="00497CB4"/>
    <w:rsid w:val="004B797E"/>
    <w:rsid w:val="004D5156"/>
    <w:rsid w:val="004F4B2C"/>
    <w:rsid w:val="0050792C"/>
    <w:rsid w:val="00533999"/>
    <w:rsid w:val="005A220E"/>
    <w:rsid w:val="005A2B51"/>
    <w:rsid w:val="005E0E6D"/>
    <w:rsid w:val="005E4462"/>
    <w:rsid w:val="006113F1"/>
    <w:rsid w:val="0063286C"/>
    <w:rsid w:val="00653D35"/>
    <w:rsid w:val="00686467"/>
    <w:rsid w:val="006B06CB"/>
    <w:rsid w:val="006C30D6"/>
    <w:rsid w:val="006E5540"/>
    <w:rsid w:val="00730F74"/>
    <w:rsid w:val="00734A4E"/>
    <w:rsid w:val="00765355"/>
    <w:rsid w:val="007710DE"/>
    <w:rsid w:val="0078424D"/>
    <w:rsid w:val="00795DA2"/>
    <w:rsid w:val="007A01ED"/>
    <w:rsid w:val="007B7288"/>
    <w:rsid w:val="007D743D"/>
    <w:rsid w:val="007D7610"/>
    <w:rsid w:val="007F39D8"/>
    <w:rsid w:val="00807523"/>
    <w:rsid w:val="008452A3"/>
    <w:rsid w:val="00864489"/>
    <w:rsid w:val="00884A59"/>
    <w:rsid w:val="00890889"/>
    <w:rsid w:val="0089298F"/>
    <w:rsid w:val="008A2C51"/>
    <w:rsid w:val="008B5D38"/>
    <w:rsid w:val="008B6C18"/>
    <w:rsid w:val="008C72DE"/>
    <w:rsid w:val="008D0847"/>
    <w:rsid w:val="008E5BFD"/>
    <w:rsid w:val="00934507"/>
    <w:rsid w:val="009520CF"/>
    <w:rsid w:val="00962927"/>
    <w:rsid w:val="0097331C"/>
    <w:rsid w:val="009B34DF"/>
    <w:rsid w:val="009E4E54"/>
    <w:rsid w:val="009E7C61"/>
    <w:rsid w:val="009F06C3"/>
    <w:rsid w:val="009F09C9"/>
    <w:rsid w:val="009F231C"/>
    <w:rsid w:val="00A04022"/>
    <w:rsid w:val="00A30E5A"/>
    <w:rsid w:val="00A31CF0"/>
    <w:rsid w:val="00A46A92"/>
    <w:rsid w:val="00A62A1C"/>
    <w:rsid w:val="00A6557B"/>
    <w:rsid w:val="00A67AEE"/>
    <w:rsid w:val="00A7558F"/>
    <w:rsid w:val="00A828A9"/>
    <w:rsid w:val="00A84A69"/>
    <w:rsid w:val="00A91656"/>
    <w:rsid w:val="00AA30AA"/>
    <w:rsid w:val="00AA3C81"/>
    <w:rsid w:val="00AF66FB"/>
    <w:rsid w:val="00B02AFE"/>
    <w:rsid w:val="00B21FCF"/>
    <w:rsid w:val="00B276AF"/>
    <w:rsid w:val="00B27DC8"/>
    <w:rsid w:val="00B4265C"/>
    <w:rsid w:val="00B7720C"/>
    <w:rsid w:val="00BA5A90"/>
    <w:rsid w:val="00BB36D2"/>
    <w:rsid w:val="00BF5B26"/>
    <w:rsid w:val="00C21971"/>
    <w:rsid w:val="00C2223C"/>
    <w:rsid w:val="00C4169A"/>
    <w:rsid w:val="00CD0D1A"/>
    <w:rsid w:val="00CE4497"/>
    <w:rsid w:val="00CF61D9"/>
    <w:rsid w:val="00D06080"/>
    <w:rsid w:val="00D323C6"/>
    <w:rsid w:val="00D331B3"/>
    <w:rsid w:val="00D451B7"/>
    <w:rsid w:val="00D94A5F"/>
    <w:rsid w:val="00DA55D5"/>
    <w:rsid w:val="00DD1F52"/>
    <w:rsid w:val="00E52BB7"/>
    <w:rsid w:val="00E74363"/>
    <w:rsid w:val="00F14F24"/>
    <w:rsid w:val="00F227EB"/>
    <w:rsid w:val="00F231CD"/>
    <w:rsid w:val="00F42726"/>
    <w:rsid w:val="00F43236"/>
    <w:rsid w:val="00F47401"/>
    <w:rsid w:val="00F57ABC"/>
    <w:rsid w:val="00F76CFB"/>
    <w:rsid w:val="00FF60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7CA9BBA2-6B17-4EFB-8A2E-E0CD1ED99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52C2"/>
    <w:rPr>
      <w:sz w:val="28"/>
    </w:rPr>
  </w:style>
  <w:style w:type="paragraph" w:styleId="Nagwek1">
    <w:name w:val="heading 1"/>
    <w:basedOn w:val="Normalny"/>
    <w:next w:val="Normalny"/>
    <w:qFormat/>
    <w:rsid w:val="002852C2"/>
    <w:pPr>
      <w:keepNext/>
      <w:outlineLvl w:val="0"/>
    </w:pPr>
    <w:rPr>
      <w:rFonts w:ascii="Arial" w:hAnsi="Arial"/>
      <w:i/>
      <w:snapToGrid w:val="0"/>
      <w:sz w:val="16"/>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2852C2"/>
    <w:pPr>
      <w:spacing w:line="360" w:lineRule="auto"/>
      <w:jc w:val="both"/>
    </w:pPr>
    <w:rPr>
      <w:rFonts w:ascii="Arial" w:hAnsi="Arial"/>
      <w:sz w:val="16"/>
    </w:rPr>
  </w:style>
  <w:style w:type="paragraph" w:styleId="Nagwek">
    <w:name w:val="header"/>
    <w:basedOn w:val="Normalny"/>
    <w:rsid w:val="002852C2"/>
    <w:pPr>
      <w:tabs>
        <w:tab w:val="center" w:pos="4536"/>
        <w:tab w:val="right" w:pos="9072"/>
      </w:tabs>
    </w:pPr>
  </w:style>
  <w:style w:type="paragraph" w:customStyle="1" w:styleId="1">
    <w:name w:val="1)"/>
    <w:basedOn w:val="Normalny"/>
    <w:link w:val="1Znak"/>
    <w:rsid w:val="002852C2"/>
    <w:pPr>
      <w:tabs>
        <w:tab w:val="left" w:pos="227"/>
      </w:tabs>
      <w:ind w:left="227" w:hanging="227"/>
      <w:jc w:val="both"/>
    </w:pPr>
    <w:rPr>
      <w:rFonts w:ascii="Arial" w:hAnsi="Arial"/>
      <w:sz w:val="16"/>
    </w:rPr>
  </w:style>
  <w:style w:type="paragraph" w:customStyle="1" w:styleId="uwagiangielskie">
    <w:name w:val="uwagi angielskie"/>
    <w:basedOn w:val="1"/>
    <w:rsid w:val="002852C2"/>
    <w:rPr>
      <w:i/>
      <w:lang w:val="en-GB"/>
    </w:rPr>
  </w:style>
  <w:style w:type="paragraph" w:customStyle="1" w:styleId="10">
    <w:name w:val="1"/>
    <w:basedOn w:val="1"/>
    <w:link w:val="1Znak0"/>
    <w:rsid w:val="002852C2"/>
    <w:pPr>
      <w:tabs>
        <w:tab w:val="clear" w:pos="227"/>
        <w:tab w:val="left" w:pos="397"/>
      </w:tabs>
      <w:ind w:left="0" w:firstLine="113"/>
    </w:pPr>
  </w:style>
  <w:style w:type="paragraph" w:customStyle="1" w:styleId="a">
    <w:name w:val="a)"/>
    <w:basedOn w:val="1"/>
    <w:rsid w:val="002852C2"/>
    <w:pPr>
      <w:tabs>
        <w:tab w:val="clear" w:pos="227"/>
        <w:tab w:val="left" w:pos="454"/>
      </w:tabs>
      <w:ind w:left="454"/>
    </w:pPr>
  </w:style>
  <w:style w:type="paragraph" w:customStyle="1" w:styleId="1ang">
    <w:name w:val="1 ang"/>
    <w:basedOn w:val="10"/>
    <w:rsid w:val="002852C2"/>
    <w:rPr>
      <w:i/>
      <w:lang w:val="en-US"/>
    </w:rPr>
  </w:style>
  <w:style w:type="paragraph" w:customStyle="1" w:styleId="1ang0">
    <w:name w:val="1) ang"/>
    <w:basedOn w:val="1"/>
    <w:rsid w:val="002852C2"/>
    <w:rPr>
      <w:i/>
      <w:lang w:val="en-US"/>
    </w:rPr>
  </w:style>
  <w:style w:type="paragraph" w:customStyle="1" w:styleId="aang">
    <w:name w:val="a) ang"/>
    <w:basedOn w:val="a"/>
    <w:rsid w:val="002852C2"/>
    <w:rPr>
      <w:i/>
      <w:lang w:val="en-US"/>
    </w:rPr>
  </w:style>
  <w:style w:type="paragraph" w:customStyle="1" w:styleId="poa">
    <w:name w:val="— po a)"/>
    <w:basedOn w:val="a"/>
    <w:rsid w:val="002852C2"/>
    <w:pPr>
      <w:widowControl w:val="0"/>
      <w:tabs>
        <w:tab w:val="clear" w:pos="454"/>
        <w:tab w:val="left" w:pos="680"/>
      </w:tabs>
      <w:ind w:left="681"/>
    </w:pPr>
  </w:style>
  <w:style w:type="paragraph" w:customStyle="1" w:styleId="poaang">
    <w:name w:val="— po a) ang"/>
    <w:basedOn w:val="poa"/>
    <w:rsid w:val="002852C2"/>
    <w:rPr>
      <w:i/>
      <w:lang w:val="en-US"/>
    </w:rPr>
  </w:style>
  <w:style w:type="paragraph" w:styleId="Stopka">
    <w:name w:val="footer"/>
    <w:basedOn w:val="Normalny"/>
    <w:rsid w:val="002852C2"/>
    <w:pPr>
      <w:tabs>
        <w:tab w:val="center" w:pos="4536"/>
        <w:tab w:val="right" w:pos="9072"/>
      </w:tabs>
    </w:pPr>
  </w:style>
  <w:style w:type="character" w:styleId="Numerstrony">
    <w:name w:val="page number"/>
    <w:basedOn w:val="Domylnaczcionkaakapitu"/>
    <w:rsid w:val="002852C2"/>
  </w:style>
  <w:style w:type="paragraph" w:customStyle="1" w:styleId="1angod1do9">
    <w:name w:val="1 ang od 1 do 9"/>
    <w:basedOn w:val="1ang"/>
    <w:rsid w:val="002852C2"/>
    <w:pPr>
      <w:tabs>
        <w:tab w:val="clear" w:pos="397"/>
        <w:tab w:val="left" w:pos="340"/>
      </w:tabs>
    </w:pPr>
    <w:rPr>
      <w:lang w:val="en-GB"/>
    </w:rPr>
  </w:style>
  <w:style w:type="paragraph" w:customStyle="1" w:styleId="1od1do9">
    <w:name w:val="1 od 1 do 9"/>
    <w:basedOn w:val="10"/>
    <w:link w:val="1od1do9Znak"/>
    <w:rsid w:val="002852C2"/>
    <w:pPr>
      <w:tabs>
        <w:tab w:val="clear" w:pos="397"/>
        <w:tab w:val="left" w:pos="340"/>
      </w:tabs>
    </w:pPr>
  </w:style>
  <w:style w:type="character" w:customStyle="1" w:styleId="1Znak">
    <w:name w:val="1) Znak"/>
    <w:link w:val="1"/>
    <w:rsid w:val="00175F77"/>
    <w:rPr>
      <w:rFonts w:ascii="Arial" w:hAnsi="Arial"/>
      <w:sz w:val="16"/>
      <w:lang w:val="pl-PL" w:eastAsia="pl-PL" w:bidi="ar-SA"/>
    </w:rPr>
  </w:style>
  <w:style w:type="character" w:customStyle="1" w:styleId="1Znak0">
    <w:name w:val="1 Znak"/>
    <w:basedOn w:val="1Znak"/>
    <w:link w:val="10"/>
    <w:rsid w:val="00175F77"/>
    <w:rPr>
      <w:rFonts w:ascii="Arial" w:hAnsi="Arial"/>
      <w:sz w:val="16"/>
      <w:lang w:val="pl-PL" w:eastAsia="pl-PL" w:bidi="ar-SA"/>
    </w:rPr>
  </w:style>
  <w:style w:type="character" w:customStyle="1" w:styleId="1od1do9Znak">
    <w:name w:val="1 od 1 do 9 Znak"/>
    <w:basedOn w:val="1Znak0"/>
    <w:link w:val="1od1do9"/>
    <w:rsid w:val="00175F77"/>
    <w:rPr>
      <w:rFonts w:ascii="Arial" w:hAnsi="Arial"/>
      <w:sz w:val="16"/>
      <w:lang w:val="pl-PL" w:eastAsia="pl-PL" w:bidi="ar-SA"/>
    </w:rPr>
  </w:style>
  <w:style w:type="paragraph" w:styleId="Tekstprzypisudolnego">
    <w:name w:val="footnote text"/>
    <w:basedOn w:val="Normalny"/>
    <w:link w:val="TekstprzypisudolnegoZnak"/>
    <w:uiPriority w:val="99"/>
    <w:semiHidden/>
    <w:unhideWhenUsed/>
    <w:rsid w:val="008C72DE"/>
    <w:rPr>
      <w:sz w:val="20"/>
    </w:rPr>
  </w:style>
  <w:style w:type="character" w:customStyle="1" w:styleId="TekstprzypisudolnegoZnak">
    <w:name w:val="Tekst przypisu dolnego Znak"/>
    <w:basedOn w:val="Domylnaczcionkaakapitu"/>
    <w:link w:val="Tekstprzypisudolnego"/>
    <w:uiPriority w:val="99"/>
    <w:semiHidden/>
    <w:rsid w:val="008C72DE"/>
  </w:style>
  <w:style w:type="character" w:styleId="Odwoanieprzypisudolnego">
    <w:name w:val="footnote reference"/>
    <w:basedOn w:val="Domylnaczcionkaakapitu"/>
    <w:uiPriority w:val="99"/>
    <w:semiHidden/>
    <w:unhideWhenUsed/>
    <w:rsid w:val="008C72DE"/>
    <w:rPr>
      <w:vertAlign w:val="superscript"/>
    </w:rPr>
  </w:style>
  <w:style w:type="paragraph" w:styleId="Tekstdymka">
    <w:name w:val="Balloon Text"/>
    <w:basedOn w:val="Normalny"/>
    <w:link w:val="TekstdymkaZnak"/>
    <w:uiPriority w:val="99"/>
    <w:semiHidden/>
    <w:unhideWhenUsed/>
    <w:rsid w:val="000220D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20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1007D-FE5B-4D4D-9B7E-D67B05C6F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Pages>
  <Words>542</Words>
  <Characters>3258</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1</vt:lpstr>
    </vt:vector>
  </TitlesOfParts>
  <Company>US Radom</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Grzes</dc:creator>
  <cp:lastModifiedBy>Litkowiec Rajmund</cp:lastModifiedBy>
  <cp:revision>51</cp:revision>
  <cp:lastPrinted>2019-12-20T11:57:00Z</cp:lastPrinted>
  <dcterms:created xsi:type="dcterms:W3CDTF">2014-01-23T07:45:00Z</dcterms:created>
  <dcterms:modified xsi:type="dcterms:W3CDTF">2019-12-20T11:57:00Z</dcterms:modified>
</cp:coreProperties>
</file>